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2"/>
        <w:gridCol w:w="4113"/>
        <w:gridCol w:w="2611"/>
      </w:tblGrid>
      <w:tr w:rsidR="00F85568" w:rsidRPr="00C44CF4" w:rsidTr="003F2011">
        <w:trPr>
          <w:cantSplit/>
          <w:trHeight w:val="62"/>
        </w:trPr>
        <w:tc>
          <w:tcPr>
            <w:tcW w:w="377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568" w:rsidRPr="006C0BB7" w:rsidRDefault="00F85568" w:rsidP="0004766D">
            <w:pPr>
              <w:spacing w:line="276" w:lineRule="auto"/>
              <w:rPr>
                <w:b/>
                <w:bCs/>
                <w:color w:val="000000"/>
              </w:rPr>
            </w:pPr>
            <w:r w:rsidRPr="007A0298">
              <w:rPr>
                <w:b/>
                <w:bCs/>
                <w:sz w:val="18"/>
                <w:szCs w:val="18"/>
                <w:shd w:val="clear" w:color="auto" w:fill="FFFFFF"/>
              </w:rPr>
              <w:t xml:space="preserve">Полное фирменное наименование общества: </w:t>
            </w:r>
            <w:r w:rsidRPr="006C0BB7">
              <w:rPr>
                <w:b/>
                <w:bCs/>
                <w:color w:val="000000"/>
              </w:rPr>
              <w:t>Акционерное общество «</w:t>
            </w:r>
            <w:r w:rsidR="00E873C7">
              <w:rPr>
                <w:b/>
                <w:bCs/>
                <w:color w:val="000000"/>
              </w:rPr>
              <w:t>Стикс</w:t>
            </w:r>
            <w:r w:rsidRPr="006C0BB7">
              <w:rPr>
                <w:b/>
                <w:bCs/>
                <w:color w:val="000000"/>
              </w:rPr>
              <w:t>»</w:t>
            </w:r>
          </w:p>
          <w:p w:rsidR="00F85568" w:rsidRPr="00D73584" w:rsidRDefault="00F85568" w:rsidP="0004766D">
            <w:pPr>
              <w:contextualSpacing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D73584">
              <w:rPr>
                <w:b/>
                <w:i/>
                <w:iCs/>
                <w:sz w:val="16"/>
                <w:szCs w:val="16"/>
              </w:rPr>
              <w:t xml:space="preserve"> (далее – «Общество»)</w:t>
            </w:r>
          </w:p>
          <w:p w:rsidR="00F85568" w:rsidRPr="005419CF" w:rsidRDefault="00F85568" w:rsidP="005419CF">
            <w:pPr>
              <w:spacing w:line="276" w:lineRule="auto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4860E8">
              <w:rPr>
                <w:b/>
                <w:bCs/>
                <w:sz w:val="18"/>
                <w:szCs w:val="18"/>
                <w:shd w:val="clear" w:color="auto" w:fill="FFFFFF"/>
              </w:rPr>
              <w:t xml:space="preserve">Место нахождения: </w:t>
            </w:r>
            <w:r w:rsidR="005419CF">
              <w:rPr>
                <w:b/>
                <w:bCs/>
                <w:sz w:val="18"/>
                <w:szCs w:val="18"/>
                <w:shd w:val="clear" w:color="auto" w:fill="FFFFFF"/>
              </w:rPr>
              <w:t>4461</w:t>
            </w:r>
            <w:r w:rsidR="00AE1F37">
              <w:rPr>
                <w:b/>
                <w:bCs/>
                <w:sz w:val="18"/>
                <w:szCs w:val="18"/>
                <w:shd w:val="clear" w:color="auto" w:fill="FFFFFF"/>
              </w:rPr>
              <w:t>00</w:t>
            </w:r>
            <w:r w:rsidR="005419CF">
              <w:rPr>
                <w:b/>
                <w:bCs/>
                <w:sz w:val="18"/>
                <w:szCs w:val="18"/>
                <w:shd w:val="clear" w:color="auto" w:fill="FFFFFF"/>
              </w:rPr>
              <w:t xml:space="preserve">, </w:t>
            </w:r>
            <w:r w:rsidR="00283198" w:rsidRPr="00283198">
              <w:rPr>
                <w:b/>
                <w:bCs/>
                <w:sz w:val="18"/>
                <w:szCs w:val="18"/>
                <w:shd w:val="clear" w:color="auto" w:fill="FFFFFF"/>
              </w:rPr>
              <w:t>Самарская область, город Чапаевск, улица Орджоникидзе, дом 13</w:t>
            </w:r>
          </w:p>
          <w:p w:rsidR="00F85568" w:rsidRPr="00283198" w:rsidRDefault="00F85568" w:rsidP="005419CF">
            <w:pPr>
              <w:spacing w:line="276" w:lineRule="auto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7A0298">
              <w:rPr>
                <w:b/>
                <w:bCs/>
                <w:sz w:val="18"/>
                <w:szCs w:val="18"/>
                <w:shd w:val="clear" w:color="auto" w:fill="FFFFFF"/>
              </w:rPr>
              <w:t xml:space="preserve">Способ принятия решений общим собранием акционеров: </w:t>
            </w:r>
            <w:r w:rsidR="00283198">
              <w:rPr>
                <w:b/>
                <w:bCs/>
                <w:sz w:val="18"/>
                <w:szCs w:val="18"/>
                <w:shd w:val="clear" w:color="auto" w:fill="FFFFFF"/>
              </w:rPr>
              <w:t>за</w:t>
            </w:r>
            <w:r w:rsidR="00283198" w:rsidRPr="00283198">
              <w:rPr>
                <w:b/>
                <w:bCs/>
                <w:sz w:val="18"/>
                <w:szCs w:val="18"/>
                <w:shd w:val="clear" w:color="auto" w:fill="FFFFFF"/>
              </w:rPr>
              <w:t>очное голосование</w:t>
            </w:r>
          </w:p>
          <w:p w:rsidR="00F85568" w:rsidRDefault="00F85568" w:rsidP="005419CF">
            <w:pPr>
              <w:spacing w:line="276" w:lineRule="auto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7A0298">
              <w:rPr>
                <w:b/>
                <w:bCs/>
                <w:sz w:val="18"/>
                <w:szCs w:val="18"/>
                <w:shd w:val="clear" w:color="auto" w:fill="FFFFFF"/>
              </w:rPr>
              <w:t xml:space="preserve">Вид </w:t>
            </w:r>
            <w:r w:rsidR="004856EF">
              <w:rPr>
                <w:b/>
                <w:bCs/>
                <w:sz w:val="18"/>
                <w:szCs w:val="18"/>
                <w:shd w:val="clear" w:color="auto" w:fill="FFFFFF"/>
              </w:rPr>
              <w:t>заочного голосования</w:t>
            </w:r>
            <w:r w:rsidRPr="007A0298">
              <w:rPr>
                <w:b/>
                <w:bCs/>
                <w:sz w:val="18"/>
                <w:szCs w:val="18"/>
                <w:shd w:val="clear" w:color="auto" w:fill="FFFFFF"/>
              </w:rPr>
              <w:t xml:space="preserve">: </w:t>
            </w:r>
            <w:proofErr w:type="gramStart"/>
            <w:r w:rsidR="00283198" w:rsidRPr="00283198">
              <w:rPr>
                <w:b/>
                <w:bCs/>
                <w:sz w:val="18"/>
                <w:szCs w:val="18"/>
                <w:shd w:val="clear" w:color="auto" w:fill="FFFFFF"/>
              </w:rPr>
              <w:t>внеочередное</w:t>
            </w:r>
            <w:proofErr w:type="gramEnd"/>
          </w:p>
          <w:p w:rsidR="00283198" w:rsidRPr="00283198" w:rsidRDefault="00283198" w:rsidP="005419CF">
            <w:pPr>
              <w:spacing w:line="276" w:lineRule="auto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283198">
              <w:rPr>
                <w:b/>
                <w:bCs/>
                <w:sz w:val="18"/>
                <w:szCs w:val="18"/>
                <w:shd w:val="clear" w:color="auto" w:fill="FFFFFF"/>
              </w:rPr>
              <w:t>Дата окончания приема бюллетеней: 2</w:t>
            </w:r>
            <w:r w:rsidR="003D59B1">
              <w:rPr>
                <w:b/>
                <w:bCs/>
                <w:sz w:val="18"/>
                <w:szCs w:val="18"/>
                <w:shd w:val="clear" w:color="auto" w:fill="FFFFFF"/>
              </w:rPr>
              <w:t>4</w:t>
            </w:r>
            <w:r w:rsidRPr="00283198">
              <w:rPr>
                <w:b/>
                <w:bCs/>
                <w:sz w:val="18"/>
                <w:szCs w:val="18"/>
                <w:shd w:val="clear" w:color="auto" w:fill="FFFFFF"/>
              </w:rPr>
              <w:t>.10.2025</w:t>
            </w:r>
            <w:r w:rsidR="005419CF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9318D2"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5419CF">
              <w:rPr>
                <w:b/>
                <w:bCs/>
                <w:sz w:val="18"/>
                <w:szCs w:val="18"/>
                <w:shd w:val="clear" w:color="auto" w:fill="FFFFFF"/>
              </w:rPr>
              <w:t>года</w:t>
            </w:r>
          </w:p>
          <w:p w:rsidR="005419CF" w:rsidRDefault="00283198" w:rsidP="005419CF">
            <w:pPr>
              <w:spacing w:line="276" w:lineRule="auto"/>
              <w:rPr>
                <w:b/>
                <w:sz w:val="18"/>
                <w:szCs w:val="18"/>
              </w:rPr>
            </w:pPr>
            <w:r w:rsidRPr="005419CF">
              <w:rPr>
                <w:b/>
                <w:bCs/>
                <w:sz w:val="18"/>
                <w:szCs w:val="18"/>
                <w:shd w:val="clear" w:color="auto" w:fill="FFFFFF"/>
              </w:rPr>
              <w:t>Почтовы</w:t>
            </w:r>
            <w:r w:rsidR="00AE1F37">
              <w:rPr>
                <w:b/>
                <w:bCs/>
                <w:sz w:val="18"/>
                <w:szCs w:val="18"/>
                <w:shd w:val="clear" w:color="auto" w:fill="FFFFFF"/>
              </w:rPr>
              <w:t>й</w:t>
            </w:r>
            <w:r w:rsidRPr="005419CF">
              <w:rPr>
                <w:b/>
                <w:bCs/>
                <w:sz w:val="18"/>
                <w:szCs w:val="18"/>
                <w:shd w:val="clear" w:color="auto" w:fill="FFFFFF"/>
              </w:rPr>
              <w:t xml:space="preserve"> адрес, по котор</w:t>
            </w:r>
            <w:r w:rsidR="00AE1F37">
              <w:rPr>
                <w:b/>
                <w:bCs/>
                <w:sz w:val="18"/>
                <w:szCs w:val="18"/>
                <w:shd w:val="clear" w:color="auto" w:fill="FFFFFF"/>
              </w:rPr>
              <w:t>ому</w:t>
            </w:r>
            <w:r w:rsidRPr="005419CF">
              <w:rPr>
                <w:b/>
                <w:bCs/>
                <w:sz w:val="18"/>
                <w:szCs w:val="18"/>
                <w:shd w:val="clear" w:color="auto" w:fill="FFFFFF"/>
              </w:rPr>
              <w:t xml:space="preserve"> могут направляться заполненные</w:t>
            </w:r>
            <w:r w:rsidRPr="00283198">
              <w:rPr>
                <w:b/>
                <w:sz w:val="18"/>
                <w:szCs w:val="18"/>
              </w:rPr>
              <w:t xml:space="preserve"> бюллетени: </w:t>
            </w:r>
          </w:p>
          <w:p w:rsidR="00A056D2" w:rsidRPr="00A056D2" w:rsidRDefault="00A056D2" w:rsidP="00A056D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5419CF" w:rsidRPr="005419CF">
              <w:rPr>
                <w:b/>
                <w:sz w:val="18"/>
                <w:szCs w:val="18"/>
              </w:rPr>
              <w:t>446140, Самарская область, Красноармейский район, село Красноармейское, переулок Кооперативный, дом 4</w:t>
            </w:r>
            <w:r>
              <w:rPr>
                <w:b/>
                <w:sz w:val="18"/>
                <w:szCs w:val="18"/>
              </w:rPr>
              <w:t xml:space="preserve">, а также </w:t>
            </w:r>
            <w:r w:rsidRPr="00A056D2">
              <w:rPr>
                <w:b/>
                <w:sz w:val="18"/>
                <w:szCs w:val="18"/>
              </w:rPr>
              <w:t>адрес электронной почты:</w:t>
            </w:r>
            <w:r>
              <w:rPr>
                <w:b/>
                <w:sz w:val="18"/>
                <w:szCs w:val="18"/>
              </w:rPr>
              <w:t xml:space="preserve"> </w:t>
            </w:r>
            <w:hyperlink r:id="rId5" w:history="1">
              <w:r w:rsidRPr="00A056D2">
                <w:rPr>
                  <w:rFonts w:ascii="Times New Roman CYR" w:hAnsi="Times New Roman CYR" w:cs="Times New Roman CYR"/>
                  <w:b/>
                  <w:bCs/>
                  <w:color w:val="000000"/>
                  <w:sz w:val="18"/>
                  <w:szCs w:val="18"/>
                </w:rPr>
                <w:t>kr_stiks@mail.ru</w:t>
              </w:r>
            </w:hyperlink>
            <w:r w:rsidRPr="00A056D2">
              <w:rPr>
                <w:b/>
                <w:sz w:val="18"/>
                <w:szCs w:val="18"/>
              </w:rPr>
              <w:t>.</w:t>
            </w:r>
          </w:p>
          <w:p w:rsidR="005419CF" w:rsidRPr="005419CF" w:rsidRDefault="005419CF" w:rsidP="00A056D2">
            <w:pPr>
              <w:pStyle w:val="aa"/>
              <w:tabs>
                <w:tab w:val="left" w:pos="10206"/>
              </w:tabs>
              <w:ind w:left="284" w:right="-57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568" w:rsidRPr="00D06339" w:rsidRDefault="00F85568" w:rsidP="004856EF">
            <w:pPr>
              <w:pStyle w:val="8"/>
              <w:ind w:right="-50"/>
              <w:jc w:val="center"/>
              <w:rPr>
                <w:i/>
                <w:sz w:val="20"/>
              </w:rPr>
            </w:pPr>
            <w:r w:rsidRPr="00D06339">
              <w:rPr>
                <w:i/>
                <w:sz w:val="20"/>
              </w:rPr>
              <w:t>Идентификационный</w:t>
            </w:r>
            <w:r w:rsidR="004856EF">
              <w:rPr>
                <w:i/>
                <w:sz w:val="20"/>
              </w:rPr>
              <w:t xml:space="preserve"> </w:t>
            </w:r>
            <w:r w:rsidRPr="00D06339">
              <w:rPr>
                <w:i/>
                <w:sz w:val="20"/>
              </w:rPr>
              <w:t>номер</w:t>
            </w:r>
          </w:p>
          <w:p w:rsidR="00F85568" w:rsidRPr="00D06339" w:rsidRDefault="00F85568" w:rsidP="004856EF">
            <w:pPr>
              <w:ind w:right="-50"/>
              <w:jc w:val="center"/>
              <w:rPr>
                <w:b/>
              </w:rPr>
            </w:pPr>
          </w:p>
          <w:p w:rsidR="00F85568" w:rsidRPr="00D06339" w:rsidRDefault="00F85568" w:rsidP="00454CA3">
            <w:pPr>
              <w:ind w:right="72"/>
              <w:jc w:val="center"/>
              <w:rPr>
                <w:b/>
                <w:bCs/>
              </w:rPr>
            </w:pPr>
          </w:p>
        </w:tc>
      </w:tr>
      <w:tr w:rsidR="00F85568" w:rsidTr="004860E8">
        <w:trPr>
          <w:cantSplit/>
          <w:trHeight w:val="1009"/>
        </w:trPr>
        <w:tc>
          <w:tcPr>
            <w:tcW w:w="3775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568" w:rsidRPr="00D06339" w:rsidRDefault="00F85568" w:rsidP="00454CA3">
            <w:pPr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568" w:rsidRPr="00D06339" w:rsidRDefault="00F85568" w:rsidP="00454CA3">
            <w:pPr>
              <w:pStyle w:val="9"/>
              <w:rPr>
                <w:sz w:val="20"/>
                <w:shd w:val="clear" w:color="auto" w:fill="FFFFFF"/>
              </w:rPr>
            </w:pPr>
            <w:r w:rsidRPr="00D06339">
              <w:rPr>
                <w:sz w:val="20"/>
                <w:shd w:val="clear" w:color="auto" w:fill="FFFFFF"/>
              </w:rPr>
              <w:t>БЮЛЛЕТЕНЬ</w:t>
            </w:r>
          </w:p>
          <w:p w:rsidR="00F85568" w:rsidRPr="00D06339" w:rsidRDefault="00F85568" w:rsidP="00454CA3">
            <w:pPr>
              <w:jc w:val="center"/>
              <w:rPr>
                <w:b/>
                <w:bCs/>
              </w:rPr>
            </w:pPr>
            <w:r w:rsidRPr="00D06339">
              <w:rPr>
                <w:b/>
                <w:bCs/>
              </w:rPr>
              <w:t>для голосования</w:t>
            </w:r>
          </w:p>
          <w:p w:rsidR="00F85568" w:rsidRPr="00D06339" w:rsidRDefault="00F85568" w:rsidP="00FD0688">
            <w:pPr>
              <w:jc w:val="center"/>
              <w:rPr>
                <w:b/>
                <w:bCs/>
              </w:rPr>
            </w:pPr>
            <w:r w:rsidRPr="00D06339">
              <w:rPr>
                <w:b/>
                <w:bCs/>
              </w:rPr>
              <w:t>№ 1</w:t>
            </w:r>
          </w:p>
        </w:tc>
      </w:tr>
      <w:tr w:rsidR="00F85568" w:rsidRPr="00CF2D7D" w:rsidTr="00D06339">
        <w:trPr>
          <w:cantSplit/>
          <w:trHeight w:val="319"/>
        </w:trPr>
        <w:tc>
          <w:tcPr>
            <w:tcW w:w="18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568" w:rsidRPr="007A0298" w:rsidRDefault="00F85568" w:rsidP="00454CA3">
            <w:pPr>
              <w:contextualSpacing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7A0298">
              <w:rPr>
                <w:b/>
                <w:bCs/>
                <w:sz w:val="18"/>
                <w:szCs w:val="18"/>
                <w:shd w:val="clear" w:color="auto" w:fill="FFFFFF"/>
              </w:rPr>
              <w:t>Ф.И.О. (наименование) лица, имеющего право голоса при принятии решений общим собранием акционеров:</w:t>
            </w:r>
          </w:p>
        </w:tc>
        <w:tc>
          <w:tcPr>
            <w:tcW w:w="315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568" w:rsidRPr="00D06339" w:rsidRDefault="00F85568" w:rsidP="00454CA3">
            <w:pPr>
              <w:rPr>
                <w:b/>
                <w:bCs/>
              </w:rPr>
            </w:pPr>
          </w:p>
        </w:tc>
      </w:tr>
      <w:tr w:rsidR="00F85568" w:rsidRPr="00B87CB5" w:rsidTr="00454CA3">
        <w:trPr>
          <w:cantSplit/>
          <w:trHeight w:val="340"/>
        </w:trPr>
        <w:tc>
          <w:tcPr>
            <w:tcW w:w="18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568" w:rsidRPr="007A0298" w:rsidRDefault="00F85568" w:rsidP="007A0298">
            <w:pPr>
              <w:contextualSpacing/>
              <w:rPr>
                <w:sz w:val="18"/>
                <w:szCs w:val="18"/>
                <w:shd w:val="clear" w:color="auto" w:fill="FFFFFF"/>
              </w:rPr>
            </w:pPr>
            <w:r w:rsidRPr="007A0298">
              <w:rPr>
                <w:b/>
                <w:bCs/>
                <w:sz w:val="18"/>
                <w:szCs w:val="18"/>
                <w:shd w:val="clear" w:color="auto" w:fill="FFFFFF"/>
              </w:rPr>
              <w:t>Количество голосов, принадлежащих лицу, имеющему право голоса при принятии решений:</w:t>
            </w:r>
          </w:p>
        </w:tc>
        <w:tc>
          <w:tcPr>
            <w:tcW w:w="315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568" w:rsidRPr="00D06339" w:rsidRDefault="00F85568" w:rsidP="00454CA3">
            <w:pPr>
              <w:rPr>
                <w:b/>
                <w:bCs/>
              </w:rPr>
            </w:pPr>
          </w:p>
        </w:tc>
      </w:tr>
    </w:tbl>
    <w:p w:rsidR="00F85568" w:rsidRDefault="00F85568" w:rsidP="007A0298">
      <w:pPr>
        <w:jc w:val="both"/>
        <w:rPr>
          <w:b/>
          <w:bCs/>
          <w:sz w:val="22"/>
          <w:szCs w:val="22"/>
          <w:u w:val="single"/>
          <w:shd w:val="clear" w:color="auto" w:fill="FFFFFF"/>
        </w:rPr>
      </w:pPr>
    </w:p>
    <w:p w:rsidR="00F85568" w:rsidRPr="00283198" w:rsidRDefault="00F85568" w:rsidP="007A0298">
      <w:pPr>
        <w:jc w:val="both"/>
        <w:rPr>
          <w:sz w:val="22"/>
          <w:szCs w:val="22"/>
        </w:rPr>
      </w:pPr>
      <w:r w:rsidRPr="00D06339">
        <w:rPr>
          <w:b/>
          <w:bCs/>
          <w:sz w:val="22"/>
          <w:szCs w:val="22"/>
          <w:u w:val="single"/>
          <w:shd w:val="clear" w:color="auto" w:fill="FFFFFF"/>
        </w:rPr>
        <w:t xml:space="preserve">Вопрос № </w:t>
      </w:r>
      <w:r>
        <w:rPr>
          <w:b/>
          <w:bCs/>
          <w:sz w:val="22"/>
          <w:szCs w:val="22"/>
          <w:u w:val="single"/>
          <w:shd w:val="clear" w:color="auto" w:fill="FFFFFF"/>
        </w:rPr>
        <w:t>1</w:t>
      </w:r>
      <w:r w:rsidRPr="00D06339">
        <w:rPr>
          <w:b/>
          <w:bCs/>
          <w:sz w:val="22"/>
          <w:szCs w:val="22"/>
          <w:u w:val="single"/>
          <w:shd w:val="clear" w:color="auto" w:fill="FFFFFF"/>
        </w:rPr>
        <w:t>:</w:t>
      </w:r>
      <w:r w:rsidRPr="00283198">
        <w:rPr>
          <w:bCs/>
          <w:sz w:val="22"/>
          <w:szCs w:val="22"/>
          <w:shd w:val="clear" w:color="auto" w:fill="FFFFFF"/>
        </w:rPr>
        <w:t xml:space="preserve"> </w:t>
      </w:r>
      <w:r w:rsidR="00283198" w:rsidRPr="00283198">
        <w:rPr>
          <w:bCs/>
          <w:sz w:val="22"/>
          <w:szCs w:val="22"/>
          <w:shd w:val="clear" w:color="auto" w:fill="FFFFFF"/>
        </w:rPr>
        <w:t>Утверждение Устава АО «Стикс» в новой редакции.</w:t>
      </w:r>
    </w:p>
    <w:p w:rsidR="00F85568" w:rsidRPr="00283198" w:rsidRDefault="00F85568" w:rsidP="00711B21">
      <w:pPr>
        <w:spacing w:before="120" w:after="120" w:line="200" w:lineRule="exact"/>
        <w:jc w:val="both"/>
        <w:rPr>
          <w:b/>
          <w:bCs/>
          <w:sz w:val="22"/>
          <w:szCs w:val="22"/>
          <w:shd w:val="clear" w:color="auto" w:fill="FFFFFF"/>
        </w:rPr>
      </w:pPr>
      <w:r w:rsidRPr="00D06339">
        <w:rPr>
          <w:b/>
          <w:bCs/>
          <w:sz w:val="22"/>
          <w:szCs w:val="22"/>
          <w:u w:val="single"/>
          <w:shd w:val="clear" w:color="auto" w:fill="FFFFFF"/>
        </w:rPr>
        <w:t xml:space="preserve">Формулировка решения по вопросу № </w:t>
      </w:r>
      <w:r>
        <w:rPr>
          <w:b/>
          <w:bCs/>
          <w:sz w:val="22"/>
          <w:szCs w:val="22"/>
          <w:u w:val="single"/>
          <w:shd w:val="clear" w:color="auto" w:fill="FFFFFF"/>
        </w:rPr>
        <w:t>1</w:t>
      </w:r>
      <w:r w:rsidRPr="00D06339">
        <w:rPr>
          <w:b/>
          <w:bCs/>
          <w:sz w:val="22"/>
          <w:szCs w:val="22"/>
          <w:u w:val="single"/>
          <w:shd w:val="clear" w:color="auto" w:fill="FFFFFF"/>
        </w:rPr>
        <w:t>:</w:t>
      </w:r>
      <w:r w:rsidR="00283198" w:rsidRPr="00283198">
        <w:rPr>
          <w:bCs/>
          <w:sz w:val="22"/>
          <w:szCs w:val="22"/>
          <w:shd w:val="clear" w:color="auto" w:fill="FFFFFF"/>
        </w:rPr>
        <w:t xml:space="preserve"> Утвердить Устав АО «Стикс» в новой редакции.</w:t>
      </w:r>
    </w:p>
    <w:p w:rsidR="00F85568" w:rsidRPr="009E6140" w:rsidRDefault="00F85568" w:rsidP="009E6140">
      <w:pPr>
        <w:spacing w:before="120" w:after="120" w:line="200" w:lineRule="exact"/>
        <w:jc w:val="both"/>
        <w:rPr>
          <w:color w:val="000000"/>
          <w:sz w:val="16"/>
          <w:szCs w:val="16"/>
          <w:shd w:val="clear" w:color="auto" w:fill="FFFFFF"/>
        </w:rPr>
      </w:pPr>
      <w:r w:rsidRPr="009E6140">
        <w:rPr>
          <w:color w:val="000000"/>
          <w:sz w:val="16"/>
          <w:szCs w:val="16"/>
          <w:shd w:val="clear" w:color="auto" w:fill="FFFFFF"/>
        </w:rPr>
        <w:t>Проект документа доступен для ознакомления в порядке, предусмотренном ст. 52 Федерального закона от 26.12.1995 N 208-ФЗ "Об акционерных обществах".</w:t>
      </w:r>
    </w:p>
    <w:p w:rsidR="00F85568" w:rsidRDefault="00F85568" w:rsidP="007A0298">
      <w:pPr>
        <w:spacing w:before="120" w:after="120" w:line="200" w:lineRule="exact"/>
        <w:jc w:val="both"/>
        <w:rPr>
          <w:sz w:val="22"/>
          <w:szCs w:val="22"/>
        </w:rPr>
      </w:pPr>
    </w:p>
    <w:tbl>
      <w:tblPr>
        <w:tblW w:w="0" w:type="auto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890"/>
        <w:gridCol w:w="2520"/>
        <w:gridCol w:w="900"/>
        <w:gridCol w:w="2685"/>
      </w:tblGrid>
      <w:tr w:rsidR="00F85568" w:rsidRPr="005C3EC4" w:rsidTr="009E6140"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568" w:rsidRPr="005C3EC4" w:rsidRDefault="00F85568" w:rsidP="00BE0AA1">
            <w:pPr>
              <w:pStyle w:val="9"/>
              <w:rPr>
                <w:sz w:val="21"/>
                <w:szCs w:val="21"/>
              </w:rPr>
            </w:pPr>
            <w:r w:rsidRPr="005C3EC4">
              <w:rPr>
                <w:sz w:val="21"/>
                <w:szCs w:val="21"/>
              </w:rPr>
              <w:t>ЗА</w:t>
            </w: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85568" w:rsidRPr="005C3EC4" w:rsidRDefault="00F85568" w:rsidP="00BE0AA1">
            <w:pPr>
              <w:tabs>
                <w:tab w:val="left" w:pos="142"/>
              </w:tabs>
              <w:spacing w:line="200" w:lineRule="exact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568" w:rsidRPr="005C3EC4" w:rsidRDefault="00F85568" w:rsidP="00BE0AA1">
            <w:pPr>
              <w:pStyle w:val="9"/>
              <w:rPr>
                <w:sz w:val="21"/>
                <w:szCs w:val="21"/>
              </w:rPr>
            </w:pPr>
            <w:r w:rsidRPr="005C3EC4">
              <w:rPr>
                <w:sz w:val="21"/>
                <w:szCs w:val="21"/>
              </w:rPr>
              <w:t>ПРОТИВ</w:t>
            </w: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85568" w:rsidRPr="005C3EC4" w:rsidRDefault="00F85568" w:rsidP="00BE0AA1">
            <w:pPr>
              <w:tabs>
                <w:tab w:val="left" w:pos="142"/>
              </w:tabs>
              <w:spacing w:line="200" w:lineRule="exact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568" w:rsidRPr="005C3EC4" w:rsidRDefault="00F85568" w:rsidP="00BE0AA1">
            <w:pPr>
              <w:pStyle w:val="9"/>
              <w:rPr>
                <w:sz w:val="21"/>
                <w:szCs w:val="21"/>
              </w:rPr>
            </w:pPr>
            <w:r w:rsidRPr="005C3EC4">
              <w:rPr>
                <w:sz w:val="21"/>
                <w:szCs w:val="21"/>
              </w:rPr>
              <w:t>ВОЗДЕРЖАЛСЯ</w:t>
            </w:r>
          </w:p>
        </w:tc>
      </w:tr>
      <w:tr w:rsidR="00F85568" w:rsidRPr="005C3EC4" w:rsidTr="009E6140"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568" w:rsidRPr="00D83019" w:rsidRDefault="00F85568" w:rsidP="00BE0AA1">
            <w:pPr>
              <w:ind w:left="33" w:right="40"/>
              <w:rPr>
                <w:b/>
                <w:sz w:val="22"/>
                <w:szCs w:val="22"/>
              </w:rPr>
            </w:pPr>
            <w:r w:rsidRPr="00D83019">
              <w:rPr>
                <w:b/>
                <w:sz w:val="22"/>
                <w:szCs w:val="22"/>
              </w:rPr>
              <w:sym w:font="Wingdings" w:char="F06F"/>
            </w:r>
            <w:r w:rsidRPr="00D83019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</w:t>
            </w:r>
            <w:r w:rsidRPr="00D83019">
              <w:rPr>
                <w:b/>
                <w:sz w:val="22"/>
                <w:szCs w:val="22"/>
              </w:rPr>
              <w:t>голосов</w:t>
            </w:r>
          </w:p>
          <w:p w:rsidR="00F85568" w:rsidRPr="005C3EC4" w:rsidRDefault="00F85568" w:rsidP="00BE0AA1">
            <w:pPr>
              <w:tabs>
                <w:tab w:val="left" w:pos="142"/>
              </w:tabs>
              <w:spacing w:line="200" w:lineRule="exact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85568" w:rsidRPr="005C3EC4" w:rsidRDefault="00F85568" w:rsidP="00BE0AA1">
            <w:pPr>
              <w:tabs>
                <w:tab w:val="left" w:pos="142"/>
              </w:tabs>
              <w:spacing w:line="200" w:lineRule="exact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568" w:rsidRPr="00D83019" w:rsidRDefault="00F85568" w:rsidP="00BE0AA1">
            <w:pPr>
              <w:ind w:left="33" w:right="40"/>
              <w:rPr>
                <w:b/>
                <w:sz w:val="22"/>
                <w:szCs w:val="22"/>
              </w:rPr>
            </w:pPr>
            <w:r w:rsidRPr="00D83019">
              <w:rPr>
                <w:b/>
                <w:sz w:val="22"/>
                <w:szCs w:val="22"/>
              </w:rPr>
              <w:sym w:font="Wingdings" w:char="F06F"/>
            </w:r>
            <w:r w:rsidRPr="00D83019">
              <w:rPr>
                <w:b/>
                <w:sz w:val="22"/>
                <w:szCs w:val="22"/>
              </w:rPr>
              <w:t>__________голосов</w:t>
            </w:r>
          </w:p>
          <w:p w:rsidR="00F85568" w:rsidRPr="005C3EC4" w:rsidRDefault="00F85568" w:rsidP="00BE0AA1">
            <w:pPr>
              <w:tabs>
                <w:tab w:val="left" w:pos="142"/>
              </w:tabs>
              <w:spacing w:line="200" w:lineRule="exact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85568" w:rsidRPr="005C3EC4" w:rsidRDefault="00F85568" w:rsidP="00BE0AA1">
            <w:pPr>
              <w:tabs>
                <w:tab w:val="left" w:pos="142"/>
              </w:tabs>
              <w:spacing w:line="200" w:lineRule="exact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568" w:rsidRPr="00D83019" w:rsidRDefault="00F85568" w:rsidP="00BE0AA1">
            <w:pPr>
              <w:ind w:left="33" w:right="40"/>
              <w:rPr>
                <w:b/>
                <w:sz w:val="22"/>
                <w:szCs w:val="22"/>
              </w:rPr>
            </w:pPr>
            <w:r w:rsidRPr="00D83019">
              <w:rPr>
                <w:b/>
                <w:sz w:val="22"/>
                <w:szCs w:val="22"/>
              </w:rPr>
              <w:sym w:font="Wingdings" w:char="F06F"/>
            </w:r>
            <w:r w:rsidRPr="00D83019">
              <w:rPr>
                <w:b/>
                <w:sz w:val="22"/>
                <w:szCs w:val="22"/>
              </w:rPr>
              <w:t>___</w:t>
            </w:r>
            <w:r>
              <w:rPr>
                <w:b/>
                <w:sz w:val="22"/>
                <w:szCs w:val="22"/>
              </w:rPr>
              <w:t>__________</w:t>
            </w:r>
            <w:r w:rsidRPr="00D83019">
              <w:rPr>
                <w:b/>
                <w:sz w:val="22"/>
                <w:szCs w:val="22"/>
              </w:rPr>
              <w:t>голосов</w:t>
            </w:r>
          </w:p>
          <w:p w:rsidR="00F85568" w:rsidRPr="005C3EC4" w:rsidRDefault="00F85568" w:rsidP="00BE0AA1">
            <w:pPr>
              <w:tabs>
                <w:tab w:val="left" w:pos="142"/>
              </w:tabs>
              <w:spacing w:line="200" w:lineRule="exact"/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:rsidR="00F85568" w:rsidRPr="007A0298" w:rsidRDefault="00F85568" w:rsidP="007A029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7A0298">
        <w:rPr>
          <w:sz w:val="16"/>
          <w:szCs w:val="16"/>
        </w:rPr>
        <w:t xml:space="preserve">Оставьте </w:t>
      </w:r>
      <w:r w:rsidRPr="007A0298">
        <w:rPr>
          <w:b/>
          <w:sz w:val="16"/>
          <w:szCs w:val="16"/>
        </w:rPr>
        <w:t>только один</w:t>
      </w:r>
      <w:r w:rsidRPr="007A0298">
        <w:rPr>
          <w:sz w:val="16"/>
          <w:szCs w:val="16"/>
        </w:rPr>
        <w:t xml:space="preserve"> вариант голосования*. </w:t>
      </w:r>
      <w:r w:rsidRPr="007A0298">
        <w:rPr>
          <w:b/>
          <w:sz w:val="16"/>
          <w:szCs w:val="16"/>
        </w:rPr>
        <w:t>Ненужные варианты голосования зачеркните</w:t>
      </w:r>
      <w:r w:rsidRPr="007A0298">
        <w:rPr>
          <w:sz w:val="16"/>
          <w:szCs w:val="16"/>
        </w:rPr>
        <w:t>!</w:t>
      </w:r>
    </w:p>
    <w:p w:rsidR="00F85568" w:rsidRDefault="00F85568" w:rsidP="007A0298">
      <w:pPr>
        <w:tabs>
          <w:tab w:val="left" w:pos="142"/>
        </w:tabs>
        <w:jc w:val="center"/>
        <w:rPr>
          <w:sz w:val="16"/>
          <w:szCs w:val="16"/>
        </w:rPr>
      </w:pPr>
    </w:p>
    <w:p w:rsidR="00F85568" w:rsidRDefault="00F85568" w:rsidP="00066348">
      <w:pPr>
        <w:pStyle w:val="21"/>
        <w:tabs>
          <w:tab w:val="left" w:pos="142"/>
        </w:tabs>
        <w:ind w:left="-142" w:right="-108" w:firstLine="0"/>
        <w:jc w:val="left"/>
        <w:rPr>
          <w:b/>
          <w:bCs/>
          <w:sz w:val="18"/>
          <w:szCs w:val="18"/>
        </w:rPr>
      </w:pPr>
      <w:bookmarkStart w:id="0" w:name="_GoBack"/>
      <w:bookmarkEnd w:id="0"/>
    </w:p>
    <w:p w:rsidR="00F85568" w:rsidRDefault="00F85568" w:rsidP="00EB7073">
      <w:pPr>
        <w:pStyle w:val="21"/>
        <w:tabs>
          <w:tab w:val="left" w:pos="142"/>
        </w:tabs>
        <w:ind w:left="-142" w:right="-108" w:firstLine="0"/>
        <w:jc w:val="left"/>
        <w:rPr>
          <w:b/>
          <w:bCs/>
          <w:sz w:val="18"/>
          <w:szCs w:val="18"/>
        </w:rPr>
      </w:pPr>
    </w:p>
    <w:p w:rsidR="00F85568" w:rsidRPr="00757186" w:rsidRDefault="00F85568" w:rsidP="00EB7073">
      <w:pPr>
        <w:pStyle w:val="21"/>
        <w:tabs>
          <w:tab w:val="left" w:pos="142"/>
        </w:tabs>
        <w:ind w:left="-142" w:right="-108" w:firstLine="0"/>
        <w:jc w:val="left"/>
        <w:rPr>
          <w:i/>
          <w:iCs/>
          <w:sz w:val="18"/>
          <w:szCs w:val="18"/>
        </w:rPr>
      </w:pPr>
      <w:r w:rsidRPr="00757186">
        <w:rPr>
          <w:b/>
          <w:bCs/>
          <w:sz w:val="18"/>
          <w:szCs w:val="18"/>
        </w:rPr>
        <w:t>Подписьакционера (представителя</w:t>
      </w:r>
      <w:proofErr w:type="gramStart"/>
      <w:r w:rsidRPr="00757186">
        <w:rPr>
          <w:b/>
          <w:bCs/>
          <w:sz w:val="18"/>
          <w:szCs w:val="18"/>
        </w:rPr>
        <w:t>)</w:t>
      </w:r>
      <w:r w:rsidRPr="00757186">
        <w:rPr>
          <w:i/>
          <w:iCs/>
          <w:sz w:val="18"/>
          <w:szCs w:val="18"/>
        </w:rPr>
        <w:t>____________________________(______________________________________________)</w:t>
      </w:r>
      <w:proofErr w:type="gramEnd"/>
    </w:p>
    <w:p w:rsidR="00F85568" w:rsidRPr="00757186" w:rsidRDefault="00F85568" w:rsidP="00EB7073">
      <w:pPr>
        <w:pStyle w:val="21"/>
        <w:tabs>
          <w:tab w:val="left" w:pos="142"/>
        </w:tabs>
        <w:ind w:left="-142" w:right="-108" w:firstLine="0"/>
        <w:rPr>
          <w:i/>
          <w:iCs/>
          <w:sz w:val="18"/>
          <w:szCs w:val="18"/>
        </w:rPr>
      </w:pPr>
      <w:r w:rsidRPr="00757186">
        <w:rPr>
          <w:i/>
          <w:iCs/>
          <w:sz w:val="18"/>
          <w:szCs w:val="18"/>
        </w:rPr>
        <w:t xml:space="preserve">(подпись)                                                     (ФИО)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5568" w:rsidRDefault="00F85568" w:rsidP="00D73584">
      <w:pPr>
        <w:tabs>
          <w:tab w:val="left" w:pos="142"/>
        </w:tabs>
        <w:ind w:right="57" w:firstLine="17"/>
        <w:rPr>
          <w:sz w:val="16"/>
          <w:szCs w:val="16"/>
          <w:u w:val="single"/>
        </w:rPr>
      </w:pPr>
    </w:p>
    <w:p w:rsidR="00F85568" w:rsidRPr="00757186" w:rsidRDefault="00F85568" w:rsidP="00D73584">
      <w:pPr>
        <w:tabs>
          <w:tab w:val="left" w:pos="142"/>
        </w:tabs>
        <w:ind w:right="57" w:firstLine="17"/>
      </w:pPr>
      <w:r w:rsidRPr="00757186">
        <w:rPr>
          <w:sz w:val="16"/>
          <w:szCs w:val="16"/>
          <w:u w:val="single"/>
        </w:rPr>
        <w:t>Бюллетень для голосования должен быть подписан акционером или его представителем, в противном случае бюллетень для голосования признается недействительным.*</w:t>
      </w:r>
    </w:p>
    <w:p w:rsidR="00F85568" w:rsidRDefault="00F85568" w:rsidP="00D06339">
      <w:pPr>
        <w:ind w:right="-286"/>
        <w:rPr>
          <w:color w:val="000000"/>
          <w:shd w:val="clear" w:color="auto" w:fill="FFFFFF"/>
        </w:rPr>
      </w:pPr>
    </w:p>
    <w:p w:rsidR="00F85568" w:rsidRDefault="00F85568" w:rsidP="00D06339">
      <w:pPr>
        <w:ind w:right="-286"/>
        <w:rPr>
          <w:color w:val="000000"/>
          <w:shd w:val="clear" w:color="auto" w:fill="FFFFFF"/>
        </w:rPr>
      </w:pPr>
    </w:p>
    <w:p w:rsidR="00F85568" w:rsidRPr="00D83019" w:rsidRDefault="00F85568" w:rsidP="009E6140">
      <w:pPr>
        <w:pStyle w:val="af"/>
        <w:spacing w:after="0"/>
        <w:ind w:left="0" w:firstLine="142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D83019">
        <w:rPr>
          <w:rFonts w:ascii="Times New Roman" w:hAnsi="Times New Roman"/>
          <w:b/>
          <w:bCs/>
          <w:i/>
          <w:iCs/>
          <w:sz w:val="16"/>
          <w:szCs w:val="16"/>
        </w:rPr>
        <w:t>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:rsidR="00F85568" w:rsidRPr="00D83019" w:rsidRDefault="00F85568" w:rsidP="009E6140">
      <w:pPr>
        <w:pStyle w:val="af"/>
        <w:spacing w:after="0"/>
        <w:ind w:left="0" w:firstLine="142"/>
        <w:rPr>
          <w:rFonts w:ascii="Times New Roman" w:hAnsi="Times New Roman"/>
          <w:bCs/>
          <w:iCs/>
          <w:sz w:val="16"/>
          <w:szCs w:val="16"/>
        </w:rPr>
      </w:pPr>
      <w:r w:rsidRPr="00D83019">
        <w:rPr>
          <w:rFonts w:ascii="Times New Roman" w:hAnsi="Times New Roman"/>
          <w:bCs/>
          <w:iCs/>
          <w:sz w:val="16"/>
          <w:szCs w:val="16"/>
        </w:rPr>
        <w:t>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кворума.</w:t>
      </w:r>
    </w:p>
    <w:p w:rsidR="00F85568" w:rsidRPr="00D83019" w:rsidRDefault="00F85568" w:rsidP="009E6140">
      <w:pPr>
        <w:pStyle w:val="ad"/>
        <w:widowControl w:val="0"/>
        <w:spacing w:before="120"/>
        <w:jc w:val="both"/>
        <w:rPr>
          <w:b/>
          <w:sz w:val="16"/>
          <w:szCs w:val="16"/>
        </w:rPr>
      </w:pPr>
      <w:r w:rsidRPr="00D83019">
        <w:rPr>
          <w:b/>
          <w:sz w:val="16"/>
          <w:szCs w:val="16"/>
        </w:rPr>
        <w:sym w:font="Wingdings" w:char="F070"/>
      </w:r>
      <w:r w:rsidRPr="00D83019">
        <w:rPr>
          <w:b/>
          <w:sz w:val="16"/>
          <w:szCs w:val="16"/>
        </w:rPr>
        <w:t xml:space="preserve"> - отметка о том, что голосование осуществляется по доверенности, выданной в отношении акций, переданных после даты составления списка лиц, имеющих </w:t>
      </w:r>
      <w:r w:rsidRPr="003911E6">
        <w:rPr>
          <w:b/>
          <w:sz w:val="16"/>
          <w:szCs w:val="16"/>
        </w:rPr>
        <w:t>право голоса при принятии решений общим собранием акционеров</w:t>
      </w:r>
      <w:r w:rsidRPr="00D83019">
        <w:rPr>
          <w:b/>
          <w:sz w:val="16"/>
          <w:szCs w:val="16"/>
        </w:rPr>
        <w:t>.</w:t>
      </w:r>
    </w:p>
    <w:p w:rsidR="00F85568" w:rsidRPr="00D83019" w:rsidRDefault="00F85568" w:rsidP="009E6140">
      <w:pPr>
        <w:pStyle w:val="ad"/>
        <w:widowControl w:val="0"/>
        <w:jc w:val="both"/>
        <w:rPr>
          <w:b/>
          <w:sz w:val="16"/>
          <w:szCs w:val="16"/>
        </w:rPr>
      </w:pPr>
      <w:r w:rsidRPr="00D83019">
        <w:rPr>
          <w:b/>
          <w:sz w:val="16"/>
          <w:szCs w:val="16"/>
        </w:rPr>
        <w:sym w:font="Wingdings" w:char="F070"/>
      </w:r>
      <w:r w:rsidRPr="00D83019">
        <w:rPr>
          <w:b/>
          <w:sz w:val="16"/>
          <w:szCs w:val="16"/>
        </w:rPr>
        <w:t xml:space="preserve"> - отметка о том, что голосование осуществляется в соответствии с указаниями приобретателей акций, переданных после даты составления списка, имеющих </w:t>
      </w:r>
      <w:r w:rsidRPr="00FC6784">
        <w:rPr>
          <w:b/>
          <w:sz w:val="16"/>
          <w:szCs w:val="16"/>
        </w:rPr>
        <w:t>право голоса при принятии решений общим собранием акционеров</w:t>
      </w:r>
      <w:r w:rsidRPr="00D83019">
        <w:rPr>
          <w:b/>
          <w:sz w:val="16"/>
          <w:szCs w:val="16"/>
        </w:rPr>
        <w:t xml:space="preserve"> и (или) в соответствии с указаниями владельцев депозитарных ценных бумаг. </w:t>
      </w:r>
    </w:p>
    <w:p w:rsidR="00F85568" w:rsidRPr="00D83019" w:rsidRDefault="00F85568" w:rsidP="009E6140">
      <w:pPr>
        <w:pStyle w:val="ad"/>
        <w:widowControl w:val="0"/>
        <w:jc w:val="both"/>
        <w:rPr>
          <w:b/>
          <w:sz w:val="16"/>
          <w:szCs w:val="16"/>
        </w:rPr>
      </w:pPr>
      <w:r w:rsidRPr="00D83019">
        <w:rPr>
          <w:b/>
          <w:sz w:val="16"/>
          <w:szCs w:val="16"/>
        </w:rPr>
        <w:sym w:font="Wingdings" w:char="F070"/>
      </w:r>
      <w:r w:rsidRPr="00D83019">
        <w:rPr>
          <w:b/>
          <w:sz w:val="16"/>
          <w:szCs w:val="16"/>
        </w:rPr>
        <w:t xml:space="preserve"> - отметка о том, что часть акций передана после даты составления списка лиц, </w:t>
      </w:r>
      <w:r>
        <w:rPr>
          <w:b/>
          <w:sz w:val="16"/>
          <w:szCs w:val="16"/>
        </w:rPr>
        <w:t xml:space="preserve">имеющих </w:t>
      </w:r>
      <w:r w:rsidRPr="00FC6784">
        <w:rPr>
          <w:b/>
          <w:sz w:val="16"/>
          <w:szCs w:val="16"/>
        </w:rPr>
        <w:t>право голоса при принятии решений общим собранием акционеров</w:t>
      </w:r>
      <w:r w:rsidRPr="00D83019">
        <w:rPr>
          <w:b/>
          <w:sz w:val="16"/>
          <w:szCs w:val="16"/>
        </w:rPr>
        <w:t>.</w:t>
      </w:r>
    </w:p>
    <w:p w:rsidR="00F85568" w:rsidRPr="00D83019" w:rsidRDefault="00F85568" w:rsidP="00FE18D9">
      <w:pPr>
        <w:widowControl w:val="0"/>
        <w:spacing w:before="60"/>
        <w:ind w:firstLine="142"/>
        <w:jc w:val="both"/>
        <w:rPr>
          <w:snapToGrid w:val="0"/>
          <w:sz w:val="16"/>
          <w:szCs w:val="16"/>
        </w:rPr>
      </w:pPr>
      <w:r w:rsidRPr="00D83019">
        <w:rPr>
          <w:snapToGrid w:val="0"/>
          <w:color w:val="000000"/>
          <w:sz w:val="16"/>
          <w:szCs w:val="16"/>
        </w:rPr>
        <w:t xml:space="preserve">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</w:t>
      </w:r>
      <w:r>
        <w:rPr>
          <w:snapToGrid w:val="0"/>
          <w:color w:val="000000"/>
          <w:sz w:val="16"/>
          <w:szCs w:val="16"/>
        </w:rPr>
        <w:t xml:space="preserve">имеющих </w:t>
      </w:r>
      <w:r w:rsidRPr="00FC6784">
        <w:rPr>
          <w:snapToGrid w:val="0"/>
          <w:color w:val="000000"/>
          <w:sz w:val="16"/>
          <w:szCs w:val="16"/>
        </w:rPr>
        <w:t>право голоса при принятии решений общим собранием акционеров</w:t>
      </w:r>
      <w:r w:rsidRPr="00D83019">
        <w:rPr>
          <w:snapToGrid w:val="0"/>
          <w:color w:val="000000"/>
          <w:sz w:val="16"/>
          <w:szCs w:val="16"/>
        </w:rPr>
        <w:t>, или в соответствии с указаниями владельцев депозитарных ценных бумаг</w:t>
      </w:r>
      <w:r>
        <w:rPr>
          <w:snapToGrid w:val="0"/>
          <w:color w:val="000000"/>
          <w:sz w:val="16"/>
          <w:szCs w:val="16"/>
        </w:rPr>
        <w:t>.</w:t>
      </w:r>
    </w:p>
    <w:p w:rsidR="00F85568" w:rsidRPr="00D83019" w:rsidRDefault="00F85568" w:rsidP="009E6140">
      <w:pPr>
        <w:widowControl w:val="0"/>
        <w:ind w:firstLine="142"/>
        <w:rPr>
          <w:snapToGrid w:val="0"/>
          <w:sz w:val="16"/>
          <w:szCs w:val="16"/>
        </w:rPr>
      </w:pPr>
      <w:r>
        <w:rPr>
          <w:snapToGrid w:val="0"/>
          <w:color w:val="000000"/>
          <w:sz w:val="16"/>
          <w:szCs w:val="16"/>
        </w:rPr>
        <w:t>Е</w:t>
      </w:r>
      <w:r w:rsidRPr="00D83019">
        <w:rPr>
          <w:snapToGrid w:val="0"/>
          <w:color w:val="000000"/>
          <w:sz w:val="16"/>
          <w:szCs w:val="16"/>
        </w:rPr>
        <w:t>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</w:t>
      </w:r>
      <w:r>
        <w:rPr>
          <w:snapToGrid w:val="0"/>
          <w:color w:val="000000"/>
          <w:sz w:val="16"/>
          <w:szCs w:val="16"/>
        </w:rPr>
        <w:t xml:space="preserve"> лиц</w:t>
      </w:r>
      <w:r w:rsidRPr="00D83019">
        <w:rPr>
          <w:snapToGrid w:val="0"/>
          <w:color w:val="000000"/>
          <w:sz w:val="16"/>
          <w:szCs w:val="16"/>
        </w:rPr>
        <w:t>,</w:t>
      </w:r>
      <w:r>
        <w:rPr>
          <w:snapToGrid w:val="0"/>
          <w:color w:val="000000"/>
          <w:sz w:val="16"/>
          <w:szCs w:val="16"/>
        </w:rPr>
        <w:t xml:space="preserve"> имеющих</w:t>
      </w:r>
      <w:r w:rsidRPr="00FC6784">
        <w:rPr>
          <w:snapToGrid w:val="0"/>
          <w:color w:val="000000"/>
          <w:sz w:val="16"/>
          <w:szCs w:val="16"/>
        </w:rPr>
        <w:t>право голоса при принятии решений общим собранием акционеров</w:t>
      </w:r>
      <w:r w:rsidRPr="00D83019">
        <w:rPr>
          <w:snapToGrid w:val="0"/>
          <w:color w:val="000000"/>
          <w:sz w:val="16"/>
          <w:szCs w:val="16"/>
        </w:rPr>
        <w:t>, и (или) в соответствии с указаниями владельцев депозитарных ценных бумаг</w:t>
      </w:r>
      <w:r>
        <w:rPr>
          <w:snapToGrid w:val="0"/>
          <w:color w:val="000000"/>
          <w:sz w:val="16"/>
          <w:szCs w:val="16"/>
        </w:rPr>
        <w:t>.</w:t>
      </w:r>
    </w:p>
    <w:p w:rsidR="00F85568" w:rsidRPr="00D83019" w:rsidRDefault="00F85568" w:rsidP="009E6140">
      <w:pPr>
        <w:pStyle w:val="21"/>
        <w:spacing w:before="60"/>
        <w:ind w:right="-1" w:firstLine="142"/>
        <w:rPr>
          <w:b/>
          <w:i/>
          <w:szCs w:val="16"/>
        </w:rPr>
      </w:pPr>
      <w:r>
        <w:rPr>
          <w:b/>
          <w:i/>
          <w:szCs w:val="16"/>
        </w:rPr>
        <w:t>Г</w:t>
      </w:r>
      <w:r w:rsidRPr="00D83019">
        <w:rPr>
          <w:b/>
          <w:i/>
          <w:szCs w:val="16"/>
        </w:rPr>
        <w:t xml:space="preserve">олосующий по доверенности, выданной в отношении акций, переданных после даты составления списка лиц, </w:t>
      </w:r>
      <w:r>
        <w:rPr>
          <w:b/>
          <w:i/>
          <w:szCs w:val="16"/>
        </w:rPr>
        <w:t xml:space="preserve">имеющих </w:t>
      </w:r>
      <w:r w:rsidRPr="00FC6784">
        <w:rPr>
          <w:b/>
          <w:i/>
          <w:szCs w:val="16"/>
        </w:rPr>
        <w:t>право голоса при принятии решений общим собранием акционеров</w:t>
      </w:r>
      <w:r w:rsidRPr="00D83019">
        <w:rPr>
          <w:b/>
          <w:i/>
          <w:szCs w:val="16"/>
        </w:rPr>
        <w:t xml:space="preserve">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лиц, </w:t>
      </w:r>
      <w:r>
        <w:rPr>
          <w:b/>
          <w:i/>
          <w:szCs w:val="16"/>
        </w:rPr>
        <w:t xml:space="preserve">имеющих </w:t>
      </w:r>
      <w:r w:rsidRPr="00FC6784">
        <w:rPr>
          <w:b/>
          <w:i/>
          <w:szCs w:val="16"/>
        </w:rPr>
        <w:t>право голоса при принятии решений общим собранием акционеров</w:t>
      </w:r>
      <w:r>
        <w:rPr>
          <w:b/>
          <w:i/>
          <w:szCs w:val="16"/>
        </w:rPr>
        <w:t>.</w:t>
      </w:r>
    </w:p>
    <w:p w:rsidR="00F85568" w:rsidRDefault="00F85568" w:rsidP="009E6140">
      <w:pPr>
        <w:pStyle w:val="2"/>
        <w:keepNext w:val="0"/>
        <w:widowControl w:val="0"/>
        <w:spacing w:before="60" w:after="0"/>
        <w:ind w:firstLine="142"/>
        <w:jc w:val="both"/>
        <w:rPr>
          <w:rFonts w:ascii="Times New Roman" w:hAnsi="Times New Roman"/>
          <w:b w:val="0"/>
          <w:snapToGrid w:val="0"/>
          <w:color w:val="000000"/>
          <w:sz w:val="16"/>
          <w:szCs w:val="16"/>
        </w:rPr>
      </w:pPr>
      <w:r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>Е</w:t>
      </w:r>
      <w:r w:rsidRPr="00D83019"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 xml:space="preserve">сли после даты составления списка лиц, имеющих </w:t>
      </w:r>
      <w:r w:rsidRPr="00FC6784"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>право голоса при принятии решений общим собранием акционеров</w:t>
      </w:r>
      <w:r w:rsidRPr="00D83019"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 xml:space="preserve">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часть акций передана после даты составления списка лиц, </w:t>
      </w:r>
      <w:r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 xml:space="preserve">имеющих </w:t>
      </w:r>
      <w:r w:rsidRPr="00FC6784"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>право голоса при принятии решений общим собранием акционеров</w:t>
      </w:r>
      <w:r w:rsidRPr="00D83019"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 xml:space="preserve">. </w:t>
      </w:r>
    </w:p>
    <w:p w:rsidR="00F85568" w:rsidRPr="00D83019" w:rsidRDefault="00F85568" w:rsidP="009E6140">
      <w:pPr>
        <w:pStyle w:val="2"/>
        <w:keepNext w:val="0"/>
        <w:widowControl w:val="0"/>
        <w:spacing w:before="60" w:after="0"/>
        <w:ind w:firstLine="142"/>
        <w:jc w:val="both"/>
        <w:rPr>
          <w:rFonts w:ascii="Times New Roman" w:hAnsi="Times New Roman"/>
          <w:b w:val="0"/>
          <w:sz w:val="16"/>
          <w:szCs w:val="16"/>
        </w:rPr>
      </w:pPr>
      <w:r w:rsidRPr="00D83019"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 xml:space="preserve">Если в отношении акций, преданных после даты составления списка лиц, имеющих право </w:t>
      </w:r>
      <w:r w:rsidRPr="00FC6784"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>голоса при принятии решений общим собранием акционеров</w:t>
      </w:r>
      <w:r w:rsidRPr="00D83019"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>, получены указания приобретателей таких акций, совпадающие с оставленным вариантом голосования, то такие голоса суммируются.</w:t>
      </w:r>
    </w:p>
    <w:p w:rsidR="00F85568" w:rsidRDefault="00F85568" w:rsidP="00066348">
      <w:pPr>
        <w:pStyle w:val="2"/>
        <w:keepNext w:val="0"/>
        <w:widowControl w:val="0"/>
        <w:spacing w:before="60" w:after="0"/>
        <w:ind w:firstLine="142"/>
        <w:jc w:val="both"/>
      </w:pPr>
      <w:r w:rsidRPr="00D83019"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 xml:space="preserve">Документы, удостоверяющие полномочия правопреемников и представителей лиц, включенных в список лиц, имеющих право </w:t>
      </w:r>
      <w:r w:rsidRPr="00FC6784"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>голоса при принятии решений общим собранием акционеров</w:t>
      </w:r>
      <w:r w:rsidRPr="00D83019">
        <w:rPr>
          <w:rFonts w:ascii="Times New Roman" w:hAnsi="Times New Roman"/>
          <w:b w:val="0"/>
          <w:snapToGrid w:val="0"/>
          <w:color w:val="000000"/>
          <w:sz w:val="16"/>
          <w:szCs w:val="16"/>
        </w:rPr>
        <w:t xml:space="preserve"> (их копии, засвидетельствованные нотариально), прилагаются к направляемым этими лицами бюллетеням для голосования.</w:t>
      </w:r>
    </w:p>
    <w:sectPr w:rsidR="00F85568" w:rsidSect="005419CF">
      <w:pgSz w:w="11906" w:h="16838"/>
      <w:pgMar w:top="719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D4FEE"/>
    <w:multiLevelType w:val="hybridMultilevel"/>
    <w:tmpl w:val="7F8C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BA0451"/>
    <w:multiLevelType w:val="hybridMultilevel"/>
    <w:tmpl w:val="1634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297406"/>
    <w:multiLevelType w:val="hybridMultilevel"/>
    <w:tmpl w:val="2EB2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855D4"/>
    <w:multiLevelType w:val="hybridMultilevel"/>
    <w:tmpl w:val="6C124FF6"/>
    <w:lvl w:ilvl="0" w:tplc="D4905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927C2"/>
    <w:multiLevelType w:val="hybridMultilevel"/>
    <w:tmpl w:val="5064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165512"/>
    <w:multiLevelType w:val="hybridMultilevel"/>
    <w:tmpl w:val="95429F5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A47E4"/>
    <w:rsid w:val="0004186E"/>
    <w:rsid w:val="00046FBA"/>
    <w:rsid w:val="0004766D"/>
    <w:rsid w:val="00066348"/>
    <w:rsid w:val="00097F56"/>
    <w:rsid w:val="000E0554"/>
    <w:rsid w:val="00102DC7"/>
    <w:rsid w:val="00110EA6"/>
    <w:rsid w:val="001124B0"/>
    <w:rsid w:val="00125F59"/>
    <w:rsid w:val="00130F33"/>
    <w:rsid w:val="00171BD9"/>
    <w:rsid w:val="00180C7F"/>
    <w:rsid w:val="00184770"/>
    <w:rsid w:val="00187F2A"/>
    <w:rsid w:val="00194D6F"/>
    <w:rsid w:val="001E2458"/>
    <w:rsid w:val="00203CE8"/>
    <w:rsid w:val="00213104"/>
    <w:rsid w:val="00242085"/>
    <w:rsid w:val="0025150C"/>
    <w:rsid w:val="002520EE"/>
    <w:rsid w:val="002569F8"/>
    <w:rsid w:val="00266803"/>
    <w:rsid w:val="00283198"/>
    <w:rsid w:val="00293E7A"/>
    <w:rsid w:val="002A00C1"/>
    <w:rsid w:val="002A56B9"/>
    <w:rsid w:val="003244D3"/>
    <w:rsid w:val="00357B63"/>
    <w:rsid w:val="003851A9"/>
    <w:rsid w:val="00390982"/>
    <w:rsid w:val="003911E6"/>
    <w:rsid w:val="003A7414"/>
    <w:rsid w:val="003B0C12"/>
    <w:rsid w:val="003C1776"/>
    <w:rsid w:val="003D293D"/>
    <w:rsid w:val="003D59B1"/>
    <w:rsid w:val="003E6F71"/>
    <w:rsid w:val="003E74C2"/>
    <w:rsid w:val="003F0B70"/>
    <w:rsid w:val="003F2011"/>
    <w:rsid w:val="00411785"/>
    <w:rsid w:val="00454CA3"/>
    <w:rsid w:val="00464B7A"/>
    <w:rsid w:val="004856EF"/>
    <w:rsid w:val="004860E8"/>
    <w:rsid w:val="004A4824"/>
    <w:rsid w:val="004A6780"/>
    <w:rsid w:val="004B21AD"/>
    <w:rsid w:val="004B23FF"/>
    <w:rsid w:val="004F50D8"/>
    <w:rsid w:val="005419CF"/>
    <w:rsid w:val="00552F2C"/>
    <w:rsid w:val="005645EA"/>
    <w:rsid w:val="0056507D"/>
    <w:rsid w:val="0057010B"/>
    <w:rsid w:val="00573E75"/>
    <w:rsid w:val="00576677"/>
    <w:rsid w:val="005875CE"/>
    <w:rsid w:val="005A47E4"/>
    <w:rsid w:val="005C1245"/>
    <w:rsid w:val="005C3EC4"/>
    <w:rsid w:val="005C49A2"/>
    <w:rsid w:val="005E17A6"/>
    <w:rsid w:val="005F184F"/>
    <w:rsid w:val="005F7DE0"/>
    <w:rsid w:val="00601F57"/>
    <w:rsid w:val="006035A3"/>
    <w:rsid w:val="006107F8"/>
    <w:rsid w:val="006149EE"/>
    <w:rsid w:val="00621BFE"/>
    <w:rsid w:val="00652346"/>
    <w:rsid w:val="00652E69"/>
    <w:rsid w:val="00656131"/>
    <w:rsid w:val="006634A7"/>
    <w:rsid w:val="00680136"/>
    <w:rsid w:val="006C0BB7"/>
    <w:rsid w:val="006C7780"/>
    <w:rsid w:val="006D599B"/>
    <w:rsid w:val="007111F2"/>
    <w:rsid w:val="00711B21"/>
    <w:rsid w:val="0075222B"/>
    <w:rsid w:val="00752F21"/>
    <w:rsid w:val="007569E4"/>
    <w:rsid w:val="00757186"/>
    <w:rsid w:val="00757BA1"/>
    <w:rsid w:val="00772A51"/>
    <w:rsid w:val="007A0298"/>
    <w:rsid w:val="007B0837"/>
    <w:rsid w:val="007C0EB8"/>
    <w:rsid w:val="00801DB4"/>
    <w:rsid w:val="008C1443"/>
    <w:rsid w:val="008D11D5"/>
    <w:rsid w:val="008E66CA"/>
    <w:rsid w:val="0091091F"/>
    <w:rsid w:val="0092743C"/>
    <w:rsid w:val="00930290"/>
    <w:rsid w:val="009318D2"/>
    <w:rsid w:val="00960501"/>
    <w:rsid w:val="00983B9C"/>
    <w:rsid w:val="009C276D"/>
    <w:rsid w:val="009E6140"/>
    <w:rsid w:val="009F04A0"/>
    <w:rsid w:val="009F773D"/>
    <w:rsid w:val="00A056D2"/>
    <w:rsid w:val="00A52C73"/>
    <w:rsid w:val="00A81FF0"/>
    <w:rsid w:val="00AB7A6D"/>
    <w:rsid w:val="00AC434B"/>
    <w:rsid w:val="00AE1F37"/>
    <w:rsid w:val="00AE3198"/>
    <w:rsid w:val="00AE6CAE"/>
    <w:rsid w:val="00AF44A5"/>
    <w:rsid w:val="00AF5F29"/>
    <w:rsid w:val="00B119FA"/>
    <w:rsid w:val="00B1654D"/>
    <w:rsid w:val="00B16B92"/>
    <w:rsid w:val="00B24D84"/>
    <w:rsid w:val="00B37997"/>
    <w:rsid w:val="00B66DDE"/>
    <w:rsid w:val="00B778AA"/>
    <w:rsid w:val="00B87CB5"/>
    <w:rsid w:val="00BA0794"/>
    <w:rsid w:val="00BB11E2"/>
    <w:rsid w:val="00BD5F75"/>
    <w:rsid w:val="00BE0AA1"/>
    <w:rsid w:val="00C44CF4"/>
    <w:rsid w:val="00C63828"/>
    <w:rsid w:val="00C651C0"/>
    <w:rsid w:val="00C915CA"/>
    <w:rsid w:val="00CB3C6D"/>
    <w:rsid w:val="00CC5223"/>
    <w:rsid w:val="00CF2D7D"/>
    <w:rsid w:val="00CF4288"/>
    <w:rsid w:val="00D06339"/>
    <w:rsid w:val="00D26D81"/>
    <w:rsid w:val="00D71506"/>
    <w:rsid w:val="00D717FA"/>
    <w:rsid w:val="00D73584"/>
    <w:rsid w:val="00D83019"/>
    <w:rsid w:val="00D95ECB"/>
    <w:rsid w:val="00DA7159"/>
    <w:rsid w:val="00DD4F60"/>
    <w:rsid w:val="00DE3756"/>
    <w:rsid w:val="00E01101"/>
    <w:rsid w:val="00E27F0A"/>
    <w:rsid w:val="00E82CC8"/>
    <w:rsid w:val="00E873C7"/>
    <w:rsid w:val="00EA10CA"/>
    <w:rsid w:val="00EA5A50"/>
    <w:rsid w:val="00EA776E"/>
    <w:rsid w:val="00EB3105"/>
    <w:rsid w:val="00EB4490"/>
    <w:rsid w:val="00EB7073"/>
    <w:rsid w:val="00EB748A"/>
    <w:rsid w:val="00EE0B4F"/>
    <w:rsid w:val="00F00F03"/>
    <w:rsid w:val="00F07F3F"/>
    <w:rsid w:val="00F1173A"/>
    <w:rsid w:val="00F16972"/>
    <w:rsid w:val="00F418CF"/>
    <w:rsid w:val="00F64FF8"/>
    <w:rsid w:val="00F74C73"/>
    <w:rsid w:val="00F758EB"/>
    <w:rsid w:val="00F85568"/>
    <w:rsid w:val="00F935CE"/>
    <w:rsid w:val="00FC6784"/>
    <w:rsid w:val="00FD0688"/>
    <w:rsid w:val="00FE18D9"/>
    <w:rsid w:val="00FF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E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04766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9E61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B7073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A47E4"/>
    <w:pPr>
      <w:keepNext/>
      <w:jc w:val="both"/>
      <w:outlineLvl w:val="7"/>
    </w:pPr>
    <w:rPr>
      <w:rFonts w:ascii="Times New Roman CYR" w:hAnsi="Times New Roman CYR"/>
      <w:b/>
      <w:sz w:val="18"/>
    </w:rPr>
  </w:style>
  <w:style w:type="paragraph" w:styleId="9">
    <w:name w:val="heading 9"/>
    <w:basedOn w:val="a"/>
    <w:next w:val="a"/>
    <w:link w:val="90"/>
    <w:uiPriority w:val="99"/>
    <w:qFormat/>
    <w:rsid w:val="005A47E4"/>
    <w:pPr>
      <w:keepNext/>
      <w:jc w:val="center"/>
      <w:outlineLvl w:val="8"/>
    </w:pPr>
    <w:rPr>
      <w:rFonts w:ascii="Times New Roman CYR" w:hAnsi="Times New Roman CYR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42E4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9E614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7073"/>
    <w:rPr>
      <w:rFonts w:ascii="Calibri Light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5A47E4"/>
    <w:rPr>
      <w:rFonts w:ascii="Times New Roman CYR" w:hAnsi="Times New Roman CYR" w:cs="Times New Roman"/>
      <w:b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5A47E4"/>
    <w:rPr>
      <w:rFonts w:ascii="Times New Roman CYR" w:hAnsi="Times New Roman CYR" w:cs="Times New Roman"/>
      <w:b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5A47E4"/>
    <w:pPr>
      <w:ind w:right="-526" w:firstLine="567"/>
      <w:jc w:val="both"/>
    </w:pPr>
    <w:rPr>
      <w:sz w:val="16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5A47E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rsid w:val="005A47E4"/>
  </w:style>
  <w:style w:type="character" w:customStyle="1" w:styleId="a4">
    <w:name w:val="Текст примечания Знак"/>
    <w:link w:val="a3"/>
    <w:uiPriority w:val="99"/>
    <w:semiHidden/>
    <w:locked/>
    <w:rsid w:val="005A47E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uiPriority w:val="99"/>
    <w:semiHidden/>
    <w:rsid w:val="005A47E4"/>
    <w:pPr>
      <w:widowControl w:val="0"/>
    </w:pPr>
    <w:rPr>
      <w:b/>
      <w:bCs/>
    </w:rPr>
  </w:style>
  <w:style w:type="character" w:customStyle="1" w:styleId="a6">
    <w:name w:val="Тема примечания Знак"/>
    <w:link w:val="a5"/>
    <w:uiPriority w:val="99"/>
    <w:semiHidden/>
    <w:locked/>
    <w:rsid w:val="005A47E4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7">
    <w:name w:val="Table Grid"/>
    <w:basedOn w:val="a1"/>
    <w:uiPriority w:val="99"/>
    <w:rsid w:val="005A47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web"/>
    <w:basedOn w:val="a"/>
    <w:uiPriority w:val="99"/>
    <w:rsid w:val="005A47E4"/>
    <w:rPr>
      <w:sz w:val="16"/>
      <w:szCs w:val="16"/>
    </w:rPr>
  </w:style>
  <w:style w:type="paragraph" w:styleId="a8">
    <w:name w:val="Balloon Text"/>
    <w:basedOn w:val="a"/>
    <w:link w:val="a9"/>
    <w:uiPriority w:val="99"/>
    <w:rsid w:val="005A47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A47E4"/>
    <w:rPr>
      <w:rFonts w:ascii="Segoe UI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99"/>
    <w:qFormat/>
    <w:rsid w:val="002A00C1"/>
    <w:pPr>
      <w:ind w:left="720"/>
      <w:contextualSpacing/>
    </w:pPr>
  </w:style>
  <w:style w:type="paragraph" w:styleId="ab">
    <w:name w:val="No Spacing"/>
    <w:uiPriority w:val="99"/>
    <w:qFormat/>
    <w:rsid w:val="004A4824"/>
    <w:rPr>
      <w:rFonts w:ascii="Times New Roman" w:eastAsia="Times New Roman" w:hAnsi="Times New Roman"/>
    </w:rPr>
  </w:style>
  <w:style w:type="paragraph" w:styleId="ac">
    <w:name w:val="Normal (Web)"/>
    <w:basedOn w:val="a"/>
    <w:uiPriority w:val="99"/>
    <w:rsid w:val="004A4824"/>
    <w:pPr>
      <w:spacing w:before="100" w:beforeAutospacing="1" w:after="100" w:afterAutospacing="1"/>
    </w:pPr>
    <w:rPr>
      <w:sz w:val="24"/>
      <w:szCs w:val="24"/>
    </w:rPr>
  </w:style>
  <w:style w:type="character" w:customStyle="1" w:styleId="nonumber">
    <w:name w:val="nonumber"/>
    <w:uiPriority w:val="99"/>
    <w:rsid w:val="004A4824"/>
  </w:style>
  <w:style w:type="paragraph" w:styleId="ad">
    <w:name w:val="Body Text"/>
    <w:basedOn w:val="a"/>
    <w:link w:val="ae"/>
    <w:uiPriority w:val="99"/>
    <w:semiHidden/>
    <w:rsid w:val="009E6140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9E6140"/>
    <w:rPr>
      <w:rFonts w:ascii="Times New Roman" w:hAnsi="Times New Roman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rsid w:val="009E6140"/>
    <w:pPr>
      <w:keepNext/>
      <w:spacing w:after="120"/>
      <w:ind w:left="283" w:firstLine="567"/>
      <w:jc w:val="both"/>
    </w:pPr>
    <w:rPr>
      <w:rFonts w:ascii="TimesET" w:hAnsi="TimesET"/>
      <w:sz w:val="24"/>
    </w:rPr>
  </w:style>
  <w:style w:type="character" w:customStyle="1" w:styleId="af0">
    <w:name w:val="Основной текст с отступом Знак"/>
    <w:link w:val="af"/>
    <w:uiPriority w:val="99"/>
    <w:locked/>
    <w:rsid w:val="009E6140"/>
    <w:rPr>
      <w:rFonts w:ascii="TimesET" w:hAnsi="TimesET" w:cs="Times New Roman"/>
      <w:sz w:val="20"/>
      <w:szCs w:val="20"/>
    </w:rPr>
  </w:style>
  <w:style w:type="paragraph" w:styleId="af1">
    <w:name w:val="Title"/>
    <w:basedOn w:val="a"/>
    <w:link w:val="af2"/>
    <w:uiPriority w:val="99"/>
    <w:qFormat/>
    <w:locked/>
    <w:rsid w:val="0004766D"/>
    <w:pPr>
      <w:widowControl w:val="0"/>
      <w:shd w:val="clear" w:color="auto" w:fill="FFFFFF"/>
      <w:autoSpaceDE w:val="0"/>
      <w:autoSpaceDN w:val="0"/>
      <w:adjustRightInd w:val="0"/>
      <w:ind w:right="58"/>
      <w:jc w:val="center"/>
    </w:pPr>
    <w:rPr>
      <w:rFonts w:ascii="Calibri" w:eastAsia="Calibri" w:hAnsi="Calibri"/>
      <w:b/>
      <w:color w:val="000000"/>
      <w:spacing w:val="4"/>
      <w:sz w:val="24"/>
    </w:rPr>
  </w:style>
  <w:style w:type="character" w:customStyle="1" w:styleId="TitleChar">
    <w:name w:val="Title Char"/>
    <w:uiPriority w:val="10"/>
    <w:rsid w:val="00242E4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uiPriority w:val="99"/>
    <w:locked/>
    <w:rsid w:val="0004766D"/>
    <w:rPr>
      <w:rFonts w:ascii="Calibri" w:hAnsi="Calibri"/>
      <w:b/>
      <w:color w:val="000000"/>
      <w:spacing w:val="4"/>
      <w:sz w:val="24"/>
      <w:lang w:val="ru-RU" w:eastAsia="ru-RU"/>
    </w:rPr>
  </w:style>
  <w:style w:type="paragraph" w:customStyle="1" w:styleId="af3">
    <w:name w:val="Содержимое таблицы"/>
    <w:basedOn w:val="a"/>
    <w:rsid w:val="00E873C7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6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_stik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фирменное наименование общества: Акционерное общество «Луначарск»</vt:lpstr>
    </vt:vector>
  </TitlesOfParts>
  <Company>ЗАО Статус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фирменное наименование общества: Акционерное общество «Луначарск»</dc:title>
  <dc:creator>Матвеева Татьяна Владиславовна</dc:creator>
  <cp:lastModifiedBy>Mvideo_PC</cp:lastModifiedBy>
  <cp:revision>5</cp:revision>
  <cp:lastPrinted>2019-04-01T08:05:00Z</cp:lastPrinted>
  <dcterms:created xsi:type="dcterms:W3CDTF">2025-10-02T12:16:00Z</dcterms:created>
  <dcterms:modified xsi:type="dcterms:W3CDTF">2025-10-28T06:18:00Z</dcterms:modified>
</cp:coreProperties>
</file>